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Times New Roman" w:hAnsi="Times New Roman" w:eastAsia="黑体" w:cs="Times New Roman"/>
          <w:b w:val="0"/>
          <w:bCs w:val="0"/>
          <w:spacing w:val="0"/>
          <w:sz w:val="32"/>
          <w:szCs w:val="32"/>
          <w:u w:val="none"/>
          <w:lang w:val="en-US" w:eastAsia="zh-CN"/>
        </w:rPr>
      </w:pPr>
      <w:r>
        <w:rPr>
          <w:rFonts w:hint="eastAsia" w:ascii="Times New Roman" w:hAnsi="Times New Roman" w:eastAsia="黑体" w:cs="Times New Roman"/>
          <w:b w:val="0"/>
          <w:bCs w:val="0"/>
          <w:spacing w:val="0"/>
          <w:sz w:val="32"/>
          <w:szCs w:val="32"/>
          <w:u w:val="none"/>
          <w:lang w:val="en-US" w:eastAsia="zh-CN"/>
        </w:rPr>
        <w:t>附件</w:t>
      </w:r>
      <w:r>
        <w:rPr>
          <w:rFonts w:hint="eastAsia" w:eastAsia="黑体" w:cs="Times New Roman"/>
          <w:b w:val="0"/>
          <w:bCs w:val="0"/>
          <w:spacing w:val="0"/>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u w:val="none"/>
          <w:lang w:val="en-US" w:eastAsia="zh-CN"/>
        </w:rPr>
      </w:pPr>
      <w:r>
        <w:rPr>
          <w:rFonts w:hint="eastAsia" w:ascii="Times New Roman" w:hAnsi="Times New Roman" w:eastAsia="方正小标宋简体" w:cs="Times New Roman"/>
          <w:sz w:val="44"/>
          <w:szCs w:val="44"/>
          <w:u w:val="none"/>
          <w:lang w:val="en-US" w:eastAsia="zh-CN"/>
        </w:rPr>
        <w:t>2023年营口市职业院校（初中起点）招生目录</w:t>
      </w:r>
    </w:p>
    <w:tbl>
      <w:tblPr>
        <w:tblStyle w:val="5"/>
        <w:tblpPr w:leftFromText="180" w:rightFromText="180" w:vertAnchor="text" w:horzAnchor="page" w:tblpXSpec="center" w:tblpY="584"/>
        <w:tblOverlap w:val="never"/>
        <w:tblW w:w="157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8"/>
        <w:gridCol w:w="994"/>
        <w:gridCol w:w="1839"/>
        <w:gridCol w:w="750"/>
        <w:gridCol w:w="683"/>
        <w:gridCol w:w="5310"/>
        <w:gridCol w:w="1526"/>
        <w:gridCol w:w="1190"/>
        <w:gridCol w:w="1033"/>
        <w:gridCol w:w="1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学校名称</w:t>
            </w:r>
          </w:p>
        </w:tc>
        <w:tc>
          <w:tcPr>
            <w:tcW w:w="28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专业群及内设专业</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学历教育招生计划人数（人）</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学制</w:t>
            </w:r>
          </w:p>
        </w:tc>
        <w:tc>
          <w:tcPr>
            <w:tcW w:w="5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协议、推荐就业去向及相关事宜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学费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（元/学期）</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面试 （加试）时间及地点</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非学历教育培训计划人数（人）</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营口职业技术学院</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师范教育专业群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学前教育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面向学前教育行业，从事幼儿园教学及管理工作，幼儿教师、幼儿园行政人员、感觉统合训练师、早教中心教师等工作。</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前三年1080，后两年高职2250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面试时间、地点另行通知</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0417-2211122</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0417-2211155</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0417-2211133</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0417-2211166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小学教育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面向小学教学及管理工作，小学语文教师、小学数学教师、小学行政管理人员等工作。</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商贸信息专业群</w:t>
            </w:r>
          </w:p>
        </w:tc>
        <w:tc>
          <w:tcPr>
            <w:tcW w:w="1839"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信息和通信工程技术人员、信息通信网络运行管理人员、软件和信息技术服务人员、程序设计、数据采集与分析、网络管理、信息系统运行维护等岗位</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前三年1200，后两年高职2500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数字媒体艺术设计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数字内容服务、数字媒体平面艺术设计、数字交互设计、数字合成、动画设计制作、虚拟现实内容设计制作等岗位</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前三年1200，后两年高职3000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辽宁省特殊教育师范学校</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师范教育专业群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特殊教育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面向特殊教育学校、特殊儿童康复机构、特教中心、普通小学随班就读儿童教育等。</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前三年1080，后两年高职2250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面试时间、地点另行通知</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营口市农业工程学校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汽车工程专业群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后两年到辽宁农业职业技术学院学习。  </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前三年1400，后两年按照高职收费标准收取</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0417-7031112</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7031010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后两年到营口职业技术学院学习。  </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后两年到辽宁省交通高等专科学校学习。  </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营口康辉石化有限公司、沈阳外企服务有限公司、海天国华（大连）精工机械有限公司、海尔集团、辽宁中蓝电子科技有限公司、鞍钢汽运公司、合力工业车辆联合招生办学；到营口京华钢铁、辽宁通用机器人等公司就业。</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汽车服务与营销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汽车美容与装潢</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新能源汽车运用与维修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机械电子工程专业群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机电技术应用（3+2）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后两年在辽宁农业职业技术学院学习。</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前三年1400，后两年按照高职收费标准收取</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机电技术应用（3+2）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后两年在辽宁生态工程职业学院学习。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机电技术应用（3+2）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后两年在辽宁装备制造职业技术学院学习。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电气设备运行与控制（3+2）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后两年在营口职业技术学院学习。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数控技术应用（3+2）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后两年在辽宁省交通高等专科学校学习。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数控技术应用（3+2）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后两年在辽宁机电职业技术学院学习。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数控技术应用（3+2）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后两年在辽宁装备制造职业技术学院学习。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工业机器人技术应用（3+2）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后两年在辽宁机电职业技术学院学习。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工业机器人技术应用（3+2）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后两年在辽宁建筑职业学院学习。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工业机器人技术应用（3+2）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后两年在辽宁装备制造职业技术学院学习。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机电技术应用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营口康辉石化有限公司、沈阳外企服务有限公司、海天国华（大连）精工机械有限公司、海尔集团、辽宁中蓝电子科技有限公司、鞍钢汽运公司、合力工业车辆联合招生办学；到营口京华钢铁、辽宁通用机器人等公司就业。</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数控技术应用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工业机器人技术应用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电气设备运行与控制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营口市农业工程学校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信息工程专业群</w:t>
            </w:r>
          </w:p>
        </w:tc>
        <w:tc>
          <w:tcPr>
            <w:tcW w:w="1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后两年在辽宁建筑职业学院学习。</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前三年1400，后两年按照高职收费标准收取</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0417-7031112</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7031010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后两年在辽宁农业职业技术学院学习。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后两年在辽宁建筑职业学院学习。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后两年在辽宁农业职业技术学院学习。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后两年在沈阳职业技术学院学习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与营口康辉石化有限公司、沈阳外企服务有限公司、海天国华（大连）精工机械有限公司、海尔集团、辽宁中蓝电子科技有限公司、鞍钢汽运公司、合力工业车辆联合招生办学</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港口机械运用与维修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老年人服务与管理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毕业后到辽宁亲和源养老服务中心、北京光大汇晨养老服务有限公司、绿城养老服务集团有限公司、上海佰仁健康产业有限公司等老年人服务企业就业。</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职普融通实验班</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与营口开发区第二高级中学进行职普融通，具体合作方案、专业设置及收费情况请咨询学校。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旅游服务与管理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幼儿保育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中高职贯通实验班</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园艺技术（3+2）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与辽宁农业职业技术学院合作，可继续升学</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前三年免费，后二年按照高职学费收取</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农机设备应用与维修（3+3）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与辽宁农业职业技术学院合作，可继续升学</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船舶驾驶（3+3）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与营口职业技术学院等高校合作，毕业后可到歌斯达、加勒比、渤海轮渡、中远海运、紫丁香、武汉长江轮船公司等公司就业。</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前三年1400，后三年按照高职学费收取</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轮机维护与管理（3+3）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汽车运用与维修（3+3）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与辽宁农业职业技术学院合作（新双元制定制班）</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机电技术应用（3+3）</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与营口职业技术学院合作（新双元制定制班）</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营口市中等专业学校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装备制造类专业群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机电技术应用（3+2）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升学：后两年到营口职业技术学院学习。</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前三年1400后两年高职2500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0417-6657916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前三年1000后两年高职2500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电梯安装与维修保养（3+2）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机电技术应用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就业：去往营口市未来机电有限公司、营口锻压机床有限公司、营口北方机械有限公司等公司工作。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就业：去往长城汽车股份有限公司、营口之星有限公司、车领将汽车服务会馆等公司工作。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工业机器人技术应用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就业：去往大金机电设备（苏州）有限公司、施耐德电器（北京）有限公司工作。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电子信息类专业群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计算机网络技术(3+2)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升学：辽宁生态工程职业学院学习。</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前三年1150后两年高职2250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升学：后两年到营口职业技术学院学习。</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前三年1150后两年高职2500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计算机平面设计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就业：去往营口市联通公司、营口市信达网络有限公司等公司工作。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1150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财经商贸类专业群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就业：去往营口信达网络科技有限公司、营口市九州广告传媒制作有限公司、中国光大银行信用卡电话行销中心等公司工作。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会计事务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就业：去往新道科技有限公司、营口市会计师事务所、北京金丰餐饮有限公司等公司工作。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交通运输类专业群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城市轨道交通运营服务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就业：去往北京铁路局、济南铁路局、南宁铁路局、沈阳铁路局、沈阳客运段等公司工作。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7月28日营口中专</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文化艺术类专业群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工艺美术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就业：去往营口宜家装饰有限公司、营口家装E站有限公司、营口金麒麟家装设计公司等公司工作。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营口市现代服务学校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电子与信息技术专业群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电子信息技术           (电子信息工程技术3+2)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（3+2）后两年到辽宁机电职业技术学院学习。 </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政审体检</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0417-2872671    2872672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电子信息技术           (电气自动化技术3+2)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（3+2）后两年到营口职业技术学院学习。</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电子信息技术          （兵役）</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参军、升学或就业。</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            （计算机应用技术3+2）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（3+2）后两年到营口职业技术学院学习。 </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营口金辰机械有限公司等</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教育与服务管理专业群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旅游服务与管理         (空中乘务3+2)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（3+2）后两年到辽宁现代服务职业技术学院学习。  </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面试时间、地点另行通知</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旅游服务与管理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就业去向：北京钓鱼台宾馆、北京人民大会堂、大连香格里拉酒店、营口五矿豪生大酒店等。</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幼儿保育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报考专业艺术院校：师范类及综合类大学 就业去向：营口文星幼教集团等幼教机构。</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老年人服务与管理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与辽宁朝夕文旅传媒有限公司联合培养。就业去向：福利及康复机构、老年人公寓管理、老人居家养老管理。</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电力技术专业群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供用电技术            （智能控制技术3+2）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（3+2）后两年到辽宁轨道交通职业学院学习。 </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供用电技术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就业去向：京东方科技集团股份有限公司、营口锻压机床有限责任公司、营口阿布配线有限公司、辽宁众禾机器人有限公司等企业。</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无人机操控与维护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参军、升学或就业。</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政审体检</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文化艺术专业群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艺术设计与制作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升学、就业</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美发与形象设计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就业去向：发型设计专业机构或门店</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新闻传播专业群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影像与影视技术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辽宁点优科技有限公司、辽宁子星影视文化有限公司、营口四海实业有限公司。</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职普融通实验班</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电子信息技术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与营口市第二高级中学进行职普融通，具体合作方案、专业设置及收费情况请咨询学校。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政审体检</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播音与主持</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在营口市第二高级中学就读</w:t>
            </w:r>
          </w:p>
        </w:tc>
        <w:tc>
          <w:tcPr>
            <w:tcW w:w="15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3500</w:t>
            </w:r>
          </w:p>
        </w:tc>
        <w:tc>
          <w:tcPr>
            <w:tcW w:w="11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工艺美术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营口市戏曲学校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文化艺术专业群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舞蹈表演             （中国舞表演）</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可按照相应报名条件参加升学考试;也可面向艺术团体、学校、企业等单位从事艺术教学及艺术培训等工作。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另行通知</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0417-2219158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戏曲表演             （京剧）</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前三年免学费        后三年500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戏剧表演              （影视表演）</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播音与主持</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音乐表演              （声乐、器乐）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音乐表演              （声乐、器乐）</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艺术设计与制作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营口市戏曲学校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职普融通实验班</w:t>
            </w:r>
          </w:p>
        </w:tc>
        <w:tc>
          <w:tcPr>
            <w:tcW w:w="1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艺术设计与制作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与营口市第三高级中学进行职普融通，具体合作方案、专业设置及收费情况请咨询学校。就读地点：前两年在营口市第三高级中学就读。</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另行通知</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0417-2219158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与营口市第三高级中学进行职普融通，具体合作方案、专业设置及收费情况请咨询学校。就读地点：营口市戏曲学校</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音乐表演             （声乐、器乐）</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播音与主持</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戏剧表演             （影视表演）</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鲅鱼圈区中等职业技术专业学校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装备制造类专业群</w:t>
            </w:r>
          </w:p>
        </w:tc>
        <w:tc>
          <w:tcPr>
            <w:tcW w:w="1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机械加工技术(3+2)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后两年在辽宁机电职业技术学院数控技术专业学习</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前三年1200，后两年按照高职院校收费标准执行</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460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0417-6220377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后两年在辽宁农业职业技术学院机械制造及自动化专业学习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后两年在营口职业技术学院机械制造及自动化专业学习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电气设备运行与控制(3+2)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后两年在辽宁机电职业技术学院智能制造装备技术专业学习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后两年在营口职业技术学院电气自动化技术专业学习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机械加工技术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就业去向：推荐去新东北电气集团、康辉石化、营口华瑞电气装备有限公司等单位工作。升学：也可按照相应报名条件参加升学考试。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电气设备运行与控制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旅游服务与管理(3+2)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后两年在辽阳职业技术学院旅游管理专业学习</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前三年1200，后两年按照高职院校收费标准执行</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面试地点：鲅鱼圈区中等职业技术专业学校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面试时间：另行通知</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高星级饭店运营与管理(3+2)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后两年在辽阳职业技术学院酒店管理与数字化运营专业学习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后两年在辽宁现代服务职业技术学院酒店管理与数字化运营专业学习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旅游服务与管理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就业去向：推荐去金泰珑悦海景大酒店、营口忆江南温泉度假酒店、美好假日旅行社、春秋旅行社等单位工作。升学：也可按照相应报名条件参加升学考试。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高星级饭店运营与管理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文化艺术类专业群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工艺美术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就业去向：推荐去装饰美工、室内装饰设计、工艺画制作、首饰设计等单位工作。升学：参加全国普通类高考</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面试地点：鲅鱼圈区中等职业技术专业学校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面试时间：另行通知</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音乐表演</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就业去向：推荐去艺术学校、琴行、演艺传媒公司等单位工作。升学：参加全国普通类高考</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舞蹈表演</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本专业毕业生主要面向各级各类文艺团体或其他舞蹈表演机构，从事舞蹈表演工作。升学：参加全国普通类高考</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财经商贸类专业群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会计事务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就业去向：推荐去汇嘉财务代理有限公司、万隆广场有限公司、区内各大物流公司等单位工作。升学：也可按照相应报名条件参加升学考试。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物流服务与管理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教育与体育类专业群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幼儿保育</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就业去向：推荐去新时代双语学校、淮河路小学幼儿园、神井子幼儿园等区内各大幼儿园工作。升学：也可按照相应报名条件参加升学考试。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面试地点：</w:t>
            </w:r>
            <w:bookmarkStart w:id="0" w:name="_GoBack"/>
            <w:bookmarkEnd w:id="0"/>
            <w:r>
              <w:rPr>
                <w:rFonts w:hint="eastAsia" w:ascii="仿宋_GB2312" w:hAnsi="仿宋_GB2312" w:eastAsia="仿宋_GB2312" w:cs="仿宋_GB2312"/>
                <w:i w:val="0"/>
                <w:iCs w:val="0"/>
                <w:color w:val="auto"/>
                <w:kern w:val="0"/>
                <w:sz w:val="21"/>
                <w:szCs w:val="21"/>
                <w:u w:val="none"/>
                <w:lang w:val="en-US" w:eastAsia="zh-CN" w:bidi="ar"/>
              </w:rPr>
              <w:t xml:space="preserve">鲅鱼圈区中等职业技术专业学校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面试时间：另行通知</w:t>
            </w: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运动训练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就业去向：推荐去各大运动中心、健身会馆等工作。升学：参加全国普通类高考。</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鲅鱼圈区中等职业技术专业学校</w:t>
            </w:r>
          </w:p>
        </w:tc>
        <w:tc>
          <w:tcPr>
            <w:tcW w:w="28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                      (3+2)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后两年在辽宁机电职业技术学院软件技术专业学习</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前三年1200，后两年按照高职院校收费标准执行</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490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0417-6220377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28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后两年在营口职业技术学院计算机应用技术专业学习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28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就业去向：推荐去从事计算机操作、硬件系统管理、网络维护和运行等工作。升学：也可按照相应报名条件参加升学考试。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2833"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              (3+2)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后两年在辽宁农业职业技术学院汽车检测与维修技术专业学习</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前三年1200，后两年按照高职院校收费标准执行</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283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后两年在辽宁机电职业技术学院汽车检测与维修技术专业学习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28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就业去向：推荐去长城汽车股份有限公司、吉利4S店等单位工作。升学：也可按照相应报名条件参加升学考试。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28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老年人服务与管理         (3+2) </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后两年在辽阳职业技术学院智慧健康养老服务与管理专业学习</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前三年1200，后两年按照高职院校收费标准执行</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28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老年人服务与管理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就业去向：推荐去营口市内各大养老服务中心等单位工作。升学：也可按照相应报名条件参加升学考试。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28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服装设计与工艺</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就业去向：推荐去区内各大服装厂等单位工作。升学：也可按照相应报名条件参加升学考试。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盖州市中等职业技术学校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装备制造大类专业群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机械加工技术         (3+2)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（3+2）后两年到营口职业技术学院学习。毕业后由该校推荐就业。</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前三年免费，后二年按照高职学费收取</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0417-7653888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电气设备运行与控制(3+2)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（3+2）后两年到营口职业技术学院学习，毕业后由该校推荐就业。</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机械加工技术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机械制图、机械基础、机械制造技术工作。可按照相应报名条件参加升学考试。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数控技术应用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面向各类机械制造企业工作，可按照相应报名条件参加升学考试。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电气设备运行与控制</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面向电器设备生产、自动化系统工程等单位，从事电气系统设计、设备维修、现场管理、产品售后服务及技术支持等工作；也可按照相应报名条件参加升学考试。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电子与信息大类专业群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       (3+2)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（3+2）后两年到营口职业技术学院学习，毕业后由该校推荐就业。</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前三年免费，后二年按照高职学费收取</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面向企事业单位，从事计算机设备、计算机网络操作、管理、维护工作，可按照相应报名条件参加升学考试。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教育与体育大类专业群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幼儿保育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面向各大幼儿园，从事文化基础课、音乐等教学工作。可按照相应报名条件参加升学考试。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面试时间另行通知，面试地点：盖州市中等职业技术学校</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林业大类专业群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园林技术         （3+2）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（3+2）后两年到辽宁农业职业学院学习，毕业后由该校推荐就业。</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前三年免费，后二年按照高职学费收取</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园林技术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园林规划、设计、植物栽培与养护技术人员工作，可按照相应报名条件参加升学考试。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财经商贸大类专业群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电子商务技术（3+2）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（3+2）后两年到辽宁建筑职业学院学习，毕业后由该校推荐就业。</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前三年免费，后二年按照高职学费收取</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电子商务师、计算机操作员、计算机网络管理员工作，可按照相应报名条件参加升学考试。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盖州市中等职业技术学校</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旅游大类专业群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高星级饭店运营与管理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面向各大宾馆从事服务与管理工作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0417-7653888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职普融通实验班</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与盖州市第二高级中学进行职普融通，具体合作方案，专业设置及收费情况请咨询学校。就读于盖州市职业教育中心</w:t>
            </w:r>
          </w:p>
        </w:tc>
        <w:tc>
          <w:tcPr>
            <w:tcW w:w="152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幼儿保育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电气设备运行与控制</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大石桥市中等职业技术专业学校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农林牧渔类专业群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园艺技术               (3+2)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后两年到辽宁职业学院学习园艺技术专业。</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前三年免费。后两年学费按照高职收费标准执行。</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0417-5813071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畜禽生产技术（3+2）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后两年到辽宁职业学院学习畜牧兽医专业。</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园艺技术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面向农业科技示范园、小型农场等单位，从事农作物、经济作物的栽培管理、病虫害防治等工作。也可按照相应报名条件参加升学考试。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畜禽生产技术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畜禽生产与经营、饲料生产与经营、动物疾病防治、动物防疫与检疫、畜禽养殖、兽药营销等，也可按照相应报名条件参加升学考试。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加工制造类专业群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机械加工技术  (3+2)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后两年到辽宁农业职业技术学院学习机械制造及自动化专业。  </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前三年1000（农村户口免学费）后两年学费按照高职收费标准执行。</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机械加工技术  (3+2)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后两年到营口职业技术学院学习机械制造及自动化专业。  </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面向汽车企业进行汽车生产制造与维修等工作，其中20人为奇瑞汽车订单培养模式。</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1000（农村户口免学费）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有色金属冶炼技术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面向市域内外的耐火材料企业进行化验检验方向的工作。也可按照相应报名条件参加升学考试。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1000（农村户口免学费）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机械加工技术</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面向各种机械制造企业、普通机械加工工艺实施、加工质量检测及机械加工设备调试、操作保养等工作。也可按照相应报名条件参加升学考试。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1000（农村户口免学费）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土木建筑类专业群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建筑工程施工（3+2）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后两年到辽宁建筑职业学院学习建筑工程技术专业。</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前三年1000（农村户口免学费）后两年学费按照高职收费标准执行。</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工程测量技术（3+2）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后两年到辽宁建筑职业学院学习工程测量技术专业。</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工程测量技术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面向中铁和建筑企业从事相关工作。也可按照相应报名条件参加升学考试。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1000（农村户口免学费）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建筑工程施工</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面向中铁和建筑企业从事相关工作。也可按照相应报名条件参加升学考试。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1000（农村户口免学费）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信息技术类专业群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计算机网络技术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后两年到辽宁农业职业技术学院学习计算机网络技术专业。  </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前三年1000（农村户口免学费）后两年学费按照高职收费标准执行。</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计算机应用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后两年到营口职业技术学院学习计算机应用技术专业。 </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面向社会各企事业单位应用计算机岗位，从事计算机设备、计算机网络的管理、维护及计算机产品的销售等工作。也可按照相应报名条件参加升学考试。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1000（农村户口免学费）</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大石桥市中等职业技术专业学校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财经商贸类专业群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      （3+2）</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后两年到辽宁建筑职业学院学习电子商务专业。</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前三年1000（农村户口免学费）后两年学费按照高职收费标准执行。</w:t>
            </w:r>
          </w:p>
        </w:tc>
        <w:tc>
          <w:tcPr>
            <w:tcW w:w="11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0417-5813071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会计事务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面向金融企业、会计行业进行相关工作。也可按照相应报名条件参加升学考试。</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                 （农村户口免学费）</w:t>
            </w:r>
          </w:p>
        </w:tc>
        <w:tc>
          <w:tcPr>
            <w:tcW w:w="119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面向中小型企业，从事网络营销、客户服务、电子仓储物流、在线支付结算、商务网络编辑与维修等工作。也可按照相应报名条件参加升学考试。</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旅游服务与管理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面向旅游服务业、导游等相关行业进行工作。也可按照相应报名条件参加升学考试。</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教育类专业群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幼儿保育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面向城乡各类幼儿园、早教中心、学前班，从事幼儿艺术类、幼儿外语、幼儿保育等教学辅导工作。也可按照相应报名条件参加升学考试。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                 （农村户口免学费）</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交通运输类专业群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航空服务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面向从事民航运输服务及航空延伸服务的相关企业，从事民航运输服务及航空延伸服务等相关工作。也可按照相应报名条件参加升学考试。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                 （农村户口免学费）</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职普融通实验班</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机械加工技术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与大石桥市第三高级中学进行职普融通，具体合作方案及收费情况请咨询学校。就读地点：大石桥市中等职业技术专业学校</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                  （农村户口免学费）</w:t>
            </w:r>
          </w:p>
        </w:tc>
        <w:tc>
          <w:tcPr>
            <w:tcW w:w="119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幼儿保育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园艺技术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社会文化艺术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与大石桥市第三高级中学进行职普融通，具体合作方案及收费情况请咨询学校。就读地点：大石桥市第三高级中学</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3500</w:t>
            </w:r>
          </w:p>
        </w:tc>
        <w:tc>
          <w:tcPr>
            <w:tcW w:w="119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12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营口市体育运动学校</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体育类专业群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运动训练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就业去向：去往各大运动中心、健身会馆等处工作。也可对口升学，也可按照条件升入上一级专业队。</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另行通知</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0417-6615366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营口市卫生学校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卫生健康类专业群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护理（3+2）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在各级各类医疗卫生、社区卫生服务和养老服务机构等从事临床护理、社区护理、康复保健、老年护理、护理管理等岗位工作。  </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前三年1500后两年高职2500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0417-2211122</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0417-2211155</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0417-2211133</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0417-2211166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助产（3+2）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在各级各类医疗卫生、社区卫生服务和预防保健机构从事助产、临床护理、社区护理、母婴保健、围产期保健等工作岗位</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护理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毕业后可以在各级各类医疗卫生和社区卫生服务机构担任护士工作，也可前往日本、德国、加拿大等涉外护理服务机构。</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营口开发区第二高级中学(综合高中)</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文化艺术类专业群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绘画</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符合报名条件的，可报名参加高考；也可从事美术类相关工作。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加试时间和地点另行通知</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0417-6197007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数字音乐制作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符合报名条件的，可报名参加高考；也可从事声乐、器乐相关工作。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会计事务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符合报名条件的，可报名参加高考；也可从事会计类相关工作。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符合报名条件的，可报名参加高考；也可从事计算机相关工作。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旅游服务与管理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符合报名条件的，可报名参加高考；也可从事旅游相关工作。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教育与体育类专业群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幼儿保育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符合报名条件的，可报名参加高考；也可从事幼儿保育相关工作。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运动训练</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符合报名条件的，可报名参加高考；也可从事体育相关工作。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加试时间和地点另行通知</w:t>
            </w: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营口市东方职业技术学校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计算机技术专业群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计算机平面设计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w:t>
            </w:r>
          </w:p>
        </w:tc>
        <w:tc>
          <w:tcPr>
            <w:tcW w:w="68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升学：符合报考条件的，可报考省内高等院校。就业：从事广告设计、装潢设计等工作。</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                 （农村户口免学费）</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统一面试时间：8月1日；面试地点：东方职业技术学校</w:t>
            </w:r>
          </w:p>
        </w:tc>
        <w:tc>
          <w:tcPr>
            <w:tcW w:w="10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0417-3300111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计算机网络技术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升学：符合报考条件，可报考省内高等院校。从事计算机安装、维护、硬件技术等工作。</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升学：符合报考条件，可报考省内高等院校。就业：从事直播及大数据网络营销等工作。</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计算机应用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升学：符合报考条件，可考入省内高等院校继续学习深造。</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28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幼儿保育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符合报名条件的，可升学考试；也可从事早教及幼儿园保育员等工作。</w:t>
            </w: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职普融通实验班</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工艺美术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与营口信威学校进行职普融通，具体合作方案及收费情况请咨询学校。就读地点：营口信威学校</w:t>
            </w:r>
          </w:p>
        </w:tc>
        <w:tc>
          <w:tcPr>
            <w:tcW w:w="15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动漫与游戏设计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both"/>
              <w:rPr>
                <w:rFonts w:hint="eastAsia" w:ascii="仿宋_GB2312" w:hAnsi="仿宋_GB2312" w:eastAsia="仿宋_GB2312" w:cs="仿宋_GB2312"/>
                <w:i w:val="0"/>
                <w:iCs w:val="0"/>
                <w:color w:val="auto"/>
                <w:sz w:val="21"/>
                <w:szCs w:val="21"/>
                <w:u w:val="none"/>
              </w:rPr>
            </w:pPr>
          </w:p>
        </w:tc>
        <w:tc>
          <w:tcPr>
            <w:tcW w:w="15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营口市交通职业学校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交通运输类专业群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汽车运用与维修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就业方向：在汽车制造厂及汽车维修企业从事汽车检测、维修、营销、美容与装潢等技术和管理工作。</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升学：符合报考条件的，可报考省内高等院校。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就业：1000</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升学：1900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3835099</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4831616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新能源汽车运用与维修</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就业方向：在汽车制造厂及汽车维修企业从事汽车检测、维修、营销、美容与装潢等技术和管理工作。升学：符合报考条件的，可报考省内高等院校。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财经商贸类专业群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从事网店运营、新媒体运营、APP运营、营销策划、方案策划、网页制作、等相关工作。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加工制造类专业群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智能设备运行与维护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从事电气控制设备的安装、调试运行、维护、生产以及供用电系统的运行维护等工作。</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无人机操控与维护</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从事农业植保，航拍数字遥感，应急救援，交通路口监控，影视拍摄，无人机培训，无人机教育，无人机试飞、测试、维修，新闻赛事直播等，可升入高等院校继续深造</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2900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旅游服务类专业群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旅游服务与管理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（邮轮乘务方向）</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与辽宁瑞锦船舶服务有限公司联合办学，订单培养。从事国际豪华邮轮和高星级酒店的服务管理工作；符合报考条件的，可报考省内高等院校。</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3400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面试时间另行通知</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航空服务</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从事国内、国际各大航空公司空中乘务、安检、VIP贵宾、票务、值机、航空护卫、候机楼检票；民航物流管理、民航旅游管理。可升入大专院校继续深造。</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3900</w:t>
            </w: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营口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技师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学院</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加工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系</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数控加工</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从事数控机床操作及编程等相关工作。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4892800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新能源汽车检测与维修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从事新能源汽车检测与维修等相关工作。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焊接加工</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从事焊接加工等相关工作。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港口机械操作与维修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从事港口机械操作与维护等相关工作。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3D打印技术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从事3D打印设备操作、设备维护及营销服务等相关工作。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汽车维修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从事汽车维修系列等相关工作。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农业机械使用与维护</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从事农业机械使用与维护等相关工作。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机械设备装配与自动控制（机器人）</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从事机械设备和生产线的制造及装配</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调试、运用操作等相关工作。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电力</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系</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农村电气技术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从事电气设备安装、调试、使用、维护等相关工作。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免费</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机电一体化技术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从事机电设备操作、维护维修和机电产品质量检测等相关工作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营口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技师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学院</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信息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系</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计算机网络应用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从事计算机网络组建、配置和维护等</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0417-</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4892800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无人机应用技术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从事无人机组装调试、飞行操作、航拍测绘和维护等相关工作。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建筑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经济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系</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建筑施工</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从事建筑结构施工操作等相关工作。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使用计算机、网络等现代信息技术从事商务活动等相关工作。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会计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从事会计核算、出纳、税务等岗位或在相关部门从事收银等工作。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医药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化工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系</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护理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从事养老护理员、育婴员、保育员等相关工作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中药</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从事中药调剂及营销等相关工作。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现代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系</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烹饪</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从事常用中西式烹调、中西式面点制作等相关工作。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美容美发与造型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从事美发、美容、化妆服务和操作等相关工作。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幼儿教育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从事幼儿园日常保育、辅助性实施教育教学活动等相关工作。</w:t>
            </w:r>
          </w:p>
        </w:tc>
        <w:tc>
          <w:tcPr>
            <w:tcW w:w="15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jc w:val="center"/>
        </w:trPr>
        <w:tc>
          <w:tcPr>
            <w:tcW w:w="12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营口职信技工学校</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服务类专业群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旅游服务与管理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面向各大航空公司、铁路公司从事安检员、售票员等工作。也可按照相应报名条件参加升学考试。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0417-3183709/3183719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烹饪</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面向各类蛋糕店、西餐企业从事西点师、裱花师等工作。也可按照相应报名条件参加升学考试。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美容美发与造型</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面向各类美容美体机构、影楼从事化妆师、美容师等工作。也可按照相应报名条件参加升学考试。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护理</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面向各大康养医院、体检中心、康复中心从事相关工作。也可按照相应报名条件参加升学考试。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财经商贸类专业群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面向各类传媒公司、广告公司从事广告设计、短视频剪辑、电商运营等工作。也可按照相应报名条件参加升学考试。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交通类专业群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汽车维修</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面向各大4S店从事汽车维修、汽车保养、汽车售后服务等相关工作。也可按照相应报名条件参加升学考试。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计算机网络应用</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面向各类企业从事计算机网络安全维护、计算机安装与调试等工作。也可按照相应报名条件参加升学考试。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1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b/>
                <w:bCs/>
                <w:i w:val="0"/>
                <w:iCs w:val="0"/>
                <w:color w:val="auto"/>
                <w:sz w:val="21"/>
                <w:szCs w:val="21"/>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其他类专业群</w:t>
            </w:r>
          </w:p>
        </w:tc>
        <w:tc>
          <w:tcPr>
            <w:tcW w:w="18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幼儿教育</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3年</w:t>
            </w:r>
          </w:p>
        </w:tc>
        <w:tc>
          <w:tcPr>
            <w:tcW w:w="5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面向各大幼儿园、早教机构从事幼儿管理、早教教师等工作。也可按照相应报名条件参加升学考试。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3400</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仿宋_GB2312" w:hAnsi="仿宋_GB2312" w:eastAsia="仿宋_GB2312" w:cs="仿宋_GB2312"/>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751" w:type="dxa"/>
            <w:gridSpan w:val="10"/>
            <w:vMerge w:val="restart"/>
            <w:tcBorders>
              <w:top w:val="nil"/>
              <w:left w:val="nil"/>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备注：                                                                                                                                                                                                                1.以上目录中各招生院校的毕业生，可参加</w:t>
            </w:r>
            <w:r>
              <w:rPr>
                <w:rStyle w:val="8"/>
                <w:rFonts w:hint="eastAsia" w:ascii="仿宋_GB2312" w:hAnsi="仿宋_GB2312" w:eastAsia="仿宋_GB2312" w:cs="仿宋_GB2312"/>
                <w:color w:val="auto"/>
                <w:sz w:val="21"/>
                <w:szCs w:val="21"/>
                <w:lang w:val="en-US" w:eastAsia="zh-CN" w:bidi="ar"/>
              </w:rPr>
              <w:t>考试</w:t>
            </w:r>
            <w:r>
              <w:rPr>
                <w:rFonts w:hint="eastAsia" w:ascii="仿宋_GB2312" w:hAnsi="仿宋_GB2312" w:eastAsia="仿宋_GB2312" w:cs="仿宋_GB2312"/>
                <w:b/>
                <w:bCs/>
                <w:i w:val="0"/>
                <w:iCs w:val="0"/>
                <w:color w:val="auto"/>
                <w:kern w:val="0"/>
                <w:sz w:val="21"/>
                <w:szCs w:val="21"/>
                <w:u w:val="none"/>
                <w:lang w:val="en-US" w:eastAsia="zh-CN" w:bidi="ar"/>
              </w:rPr>
              <w:t>升入上一级院校，具体事项按照省、市招考文件执行。                                                                                             2.应往届高中阶段毕业生可凭毕业证书，报考上述院校各专业（五年制专业除外）。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 xml:space="preserve">3.就读以上招生院校一、二年级所有农村户籍的贫困学生、县镇非农户口学生和城市家庭困难学生、涉农专业学生，可享受国家每生每年2000元资助标准，具体事项按照省、市资助文件执行。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_GB2312" w:hAnsi="仿宋_GB2312" w:eastAsia="仿宋_GB2312" w:cs="仿宋_GB2312"/>
                <w:b/>
                <w:bCs/>
                <w:i w:val="0"/>
                <w:iCs w:val="0"/>
                <w:color w:val="auto"/>
                <w:kern w:val="0"/>
                <w:sz w:val="21"/>
                <w:szCs w:val="21"/>
                <w:u w:val="none"/>
                <w:lang w:val="en-US" w:eastAsia="zh-CN" w:bidi="ar"/>
              </w:rPr>
            </w:pPr>
            <w:r>
              <w:rPr>
                <w:rFonts w:hint="eastAsia" w:ascii="仿宋_GB2312" w:hAnsi="仿宋_GB2312" w:eastAsia="仿宋_GB2312" w:cs="仿宋_GB2312"/>
                <w:b/>
                <w:bCs/>
                <w:i w:val="0"/>
                <w:iCs w:val="0"/>
                <w:color w:val="auto"/>
                <w:kern w:val="0"/>
                <w:sz w:val="21"/>
                <w:szCs w:val="21"/>
                <w:u w:val="none"/>
                <w:lang w:val="en-US" w:eastAsia="zh-CN" w:bidi="ar"/>
              </w:rPr>
              <w:t>4.中等职业学校涉农专业学生、戏曲表演专业学生（三年制免学费、六年制免前三年学费）、农村户籍的学生享受免学费政策，城市家庭经济困难学生（艺术类相关表演专业学生除外）按照在校生比例享受免学费政策，具体免学费专业等事项按照省、市资助文件执行。</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仿宋_GB2312" w:hAnsi="仿宋_GB2312" w:eastAsia="仿宋_GB2312" w:cs="仿宋_GB2312"/>
                <w:b/>
                <w:bCs/>
                <w:i w:val="0"/>
                <w:iCs w:val="0"/>
                <w:color w:val="auto"/>
                <w:sz w:val="21"/>
                <w:szCs w:val="21"/>
                <w:u w:val="none"/>
              </w:rPr>
            </w:pPr>
            <w:r>
              <w:rPr>
                <w:rFonts w:hint="eastAsia" w:ascii="仿宋_GB2312" w:hAnsi="仿宋_GB2312" w:eastAsia="仿宋_GB2312" w:cs="仿宋_GB2312"/>
                <w:b/>
                <w:bCs/>
                <w:i w:val="0"/>
                <w:iCs w:val="0"/>
                <w:color w:val="auto"/>
                <w:kern w:val="0"/>
                <w:sz w:val="21"/>
                <w:szCs w:val="21"/>
                <w:u w:val="none"/>
                <w:lang w:val="en-US" w:eastAsia="zh-CN" w:bidi="ar"/>
              </w:rPr>
              <w:t xml:space="preserve">5.初中起点师范类五年制高职（五年一贯制）、初中起点非师范类五年制高职（3+2模式）招生计划按照省教育厅文件执行。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751" w:type="dxa"/>
            <w:gridSpan w:val="10"/>
            <w:vMerge w:val="continue"/>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exact"/>
              <w:jc w:val="left"/>
              <w:rPr>
                <w:rFonts w:hint="eastAsia" w:ascii="仿宋_GB2312" w:hAnsi="仿宋_GB2312" w:eastAsia="仿宋_GB2312" w:cs="仿宋_GB2312"/>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751" w:type="dxa"/>
            <w:gridSpan w:val="10"/>
            <w:vMerge w:val="continue"/>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exact"/>
              <w:jc w:val="left"/>
              <w:rPr>
                <w:rFonts w:hint="eastAsia" w:ascii="仿宋_GB2312" w:hAnsi="仿宋_GB2312" w:eastAsia="仿宋_GB2312" w:cs="仿宋_GB2312"/>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5751" w:type="dxa"/>
            <w:gridSpan w:val="10"/>
            <w:vMerge w:val="continue"/>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exact"/>
              <w:jc w:val="left"/>
              <w:rPr>
                <w:rFonts w:hint="eastAsia" w:ascii="仿宋_GB2312" w:hAnsi="仿宋_GB2312" w:eastAsia="仿宋_GB2312" w:cs="仿宋_GB2312"/>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751" w:type="dxa"/>
            <w:gridSpan w:val="10"/>
            <w:vMerge w:val="continue"/>
            <w:tcBorders>
              <w:top w:val="nil"/>
              <w:left w:val="nil"/>
              <w:bottom w:val="nil"/>
              <w:right w:val="nil"/>
            </w:tcBorders>
            <w:noWrap w:val="0"/>
            <w:vAlign w:val="top"/>
          </w:tcPr>
          <w:p>
            <w:pPr>
              <w:keepNext w:val="0"/>
              <w:keepLines w:val="0"/>
              <w:pageBreakBefore w:val="0"/>
              <w:widowControl/>
              <w:kinsoku/>
              <w:wordWrap/>
              <w:overflowPunct/>
              <w:topLinePunct w:val="0"/>
              <w:autoSpaceDE/>
              <w:autoSpaceDN/>
              <w:bidi w:val="0"/>
              <w:adjustRightInd/>
              <w:snapToGrid/>
              <w:spacing w:after="0" w:line="240" w:lineRule="exact"/>
              <w:jc w:val="left"/>
              <w:rPr>
                <w:rFonts w:hint="eastAsia" w:ascii="仿宋_GB2312" w:hAnsi="仿宋_GB2312" w:eastAsia="仿宋_GB2312" w:cs="仿宋_GB2312"/>
                <w:b/>
                <w:bCs/>
                <w:i w:val="0"/>
                <w:iCs w:val="0"/>
                <w:color w:val="auto"/>
                <w:sz w:val="21"/>
                <w:szCs w:val="21"/>
                <w:u w:val="none"/>
              </w:rPr>
            </w:pPr>
          </w:p>
        </w:tc>
      </w:tr>
    </w:tbl>
    <w:p>
      <w:pPr>
        <w:pStyle w:val="2"/>
        <w:ind w:left="0" w:leftChars="0" w:firstLine="0" w:firstLineChars="0"/>
        <w:rPr>
          <w:rFonts w:hint="eastAsia" w:ascii="Times New Roman" w:hAnsi="Times New Roman" w:eastAsia="黑体" w:cs="Times New Roman"/>
          <w:b w:val="0"/>
          <w:bCs w:val="0"/>
          <w:spacing w:val="0"/>
          <w:sz w:val="32"/>
          <w:szCs w:val="32"/>
          <w:u w:val="none"/>
          <w:lang w:val="en-US" w:eastAsia="zh-CN"/>
        </w:rPr>
        <w:sectPr>
          <w:footerReference r:id="rId3"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cols w:space="720" w:num="1"/>
          <w:rtlGutter w:val="0"/>
          <w:docGrid w:type="linesAndChars" w:linePitch="579" w:charSpace="-842"/>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YTIxZTdmZjdlNWIxMDEwNDliMjc4ODI3ZjVjYzQifQ=="/>
  </w:docVars>
  <w:rsids>
    <w:rsidRoot w:val="00000000"/>
    <w:rsid w:val="1B3F6DB0"/>
    <w:rsid w:val="2393648B"/>
    <w:rsid w:val="261C22CD"/>
    <w:rsid w:val="58D601A9"/>
    <w:rsid w:val="5B73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jc w:val="left"/>
    </w:pPr>
    <w:rPr>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112"/>
    <w:basedOn w:val="6"/>
    <w:qFormat/>
    <w:uiPriority w:val="0"/>
    <w:rPr>
      <w:rFonts w:hint="eastAsia" w:ascii="宋体" w:hAnsi="宋体" w:eastAsia="宋体" w:cs="宋体"/>
      <w:b/>
      <w:bCs/>
      <w:color w:val="FF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10538</Words>
  <Characters>11833</Characters>
  <Lines>0</Lines>
  <Paragraphs>0</Paragraphs>
  <TotalTime>2</TotalTime>
  <ScaleCrop>false</ScaleCrop>
  <LinksUpToDate>false</LinksUpToDate>
  <CharactersWithSpaces>12556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2023-06-09T02:43:00Z</dcterms:created>
  <dc:creator>Administrator</dc:creator>
  <cp:lastModifiedBy>Administrator</cp:lastModifiedBy>
  <dcterms:modified xsi:type="dcterms:W3CDTF">2023-07-26T04:17:51Z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C099EBB1D43C4D47902053540563412B_12</vt:lpwstr>
  </property>
</Properties>
</file>